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B509" w14:textId="77777777" w:rsidR="003D4E32" w:rsidRDefault="003D4E32" w:rsidP="003D4E32">
      <w:pPr>
        <w:pStyle w:val="Default"/>
        <w:jc w:val="center"/>
        <w:rPr>
          <w:b/>
          <w:bCs/>
          <w:sz w:val="22"/>
          <w:szCs w:val="22"/>
        </w:rPr>
      </w:pPr>
      <w:r>
        <w:rPr>
          <w:b/>
          <w:bCs/>
          <w:sz w:val="28"/>
          <w:szCs w:val="28"/>
        </w:rPr>
        <w:t>F</w:t>
      </w:r>
      <w:r>
        <w:rPr>
          <w:b/>
          <w:bCs/>
          <w:sz w:val="22"/>
          <w:szCs w:val="22"/>
        </w:rPr>
        <w:t>ORMULAIRE DE DEMANDE DE LOCATION DE LA SALLE COMMUNAUTAIRE PHIDÉLEM-HARVEY, BAIE-JOHAN-BEETZ</w:t>
      </w:r>
    </w:p>
    <w:p w14:paraId="7C90FD73" w14:textId="6F5CC292" w:rsidR="00EC563C" w:rsidRDefault="00EC563C"/>
    <w:p w14:paraId="54A14104" w14:textId="77777777" w:rsidR="00C407C8" w:rsidRDefault="00C407C8"/>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2"/>
        <w:gridCol w:w="6928"/>
      </w:tblGrid>
      <w:tr w:rsidR="003D4E32" w14:paraId="4F7377E4" w14:textId="77777777" w:rsidTr="00C407C8">
        <w:tc>
          <w:tcPr>
            <w:tcW w:w="2405" w:type="dxa"/>
          </w:tcPr>
          <w:p w14:paraId="72C9D381" w14:textId="3FBA494C" w:rsidR="003D4E32" w:rsidRDefault="003D4E32">
            <w:r>
              <w:t>Nom du locat</w:t>
            </w:r>
            <w:r w:rsidR="00C407C8">
              <w:t>aire</w:t>
            </w:r>
            <w:r w:rsidR="003F1FFB">
              <w:t> :</w:t>
            </w:r>
          </w:p>
        </w:tc>
        <w:tc>
          <w:tcPr>
            <w:tcW w:w="6945" w:type="dxa"/>
          </w:tcPr>
          <w:p w14:paraId="43C3F3F9" w14:textId="77777777" w:rsidR="003D4E32" w:rsidRDefault="003D4E32"/>
        </w:tc>
      </w:tr>
      <w:tr w:rsidR="003D4E32" w14:paraId="27D163EE" w14:textId="77777777" w:rsidTr="00C407C8">
        <w:tc>
          <w:tcPr>
            <w:tcW w:w="2405" w:type="dxa"/>
          </w:tcPr>
          <w:p w14:paraId="1BCB36E7" w14:textId="3DCC9E4F" w:rsidR="003D4E32" w:rsidRDefault="003D4E32">
            <w:r>
              <w:t>Numéro de téléphone</w:t>
            </w:r>
            <w:r w:rsidR="003F1FFB">
              <w:t> :</w:t>
            </w:r>
          </w:p>
        </w:tc>
        <w:tc>
          <w:tcPr>
            <w:tcW w:w="6945" w:type="dxa"/>
          </w:tcPr>
          <w:p w14:paraId="5E0603EC" w14:textId="77777777" w:rsidR="003D4E32" w:rsidRDefault="003D4E32"/>
        </w:tc>
      </w:tr>
      <w:tr w:rsidR="003D4E32" w14:paraId="75C4E642" w14:textId="77777777" w:rsidTr="00C407C8">
        <w:tc>
          <w:tcPr>
            <w:tcW w:w="2405" w:type="dxa"/>
          </w:tcPr>
          <w:p w14:paraId="26F36A38" w14:textId="156D9EF9" w:rsidR="003D4E32" w:rsidRDefault="003D4E32">
            <w:r>
              <w:t>Adresse</w:t>
            </w:r>
            <w:r w:rsidR="003F1FFB">
              <w:t> :</w:t>
            </w:r>
          </w:p>
        </w:tc>
        <w:tc>
          <w:tcPr>
            <w:tcW w:w="6945" w:type="dxa"/>
          </w:tcPr>
          <w:p w14:paraId="633EA821" w14:textId="77777777" w:rsidR="003D4E32" w:rsidRDefault="003D4E32"/>
        </w:tc>
      </w:tr>
      <w:tr w:rsidR="003D4E32" w14:paraId="1B9410A0" w14:textId="77777777" w:rsidTr="00C407C8">
        <w:tc>
          <w:tcPr>
            <w:tcW w:w="2405" w:type="dxa"/>
          </w:tcPr>
          <w:p w14:paraId="1DC25DE0" w14:textId="098402A9" w:rsidR="003D4E32" w:rsidRDefault="003F1FFB">
            <w:r>
              <w:t>Date de la location :</w:t>
            </w:r>
          </w:p>
        </w:tc>
        <w:tc>
          <w:tcPr>
            <w:tcW w:w="6945" w:type="dxa"/>
          </w:tcPr>
          <w:p w14:paraId="4498236E" w14:textId="77777777" w:rsidR="003D4E32" w:rsidRDefault="003D4E32"/>
        </w:tc>
      </w:tr>
      <w:tr w:rsidR="003D4E32" w14:paraId="5B3C9DF2" w14:textId="77777777" w:rsidTr="00C407C8">
        <w:tc>
          <w:tcPr>
            <w:tcW w:w="2405" w:type="dxa"/>
          </w:tcPr>
          <w:p w14:paraId="1A4E7F8D" w14:textId="3A4750D3" w:rsidR="003D4E32" w:rsidRDefault="003F1FFB">
            <w:r>
              <w:t>Raison de la location :</w:t>
            </w:r>
          </w:p>
        </w:tc>
        <w:tc>
          <w:tcPr>
            <w:tcW w:w="6945" w:type="dxa"/>
          </w:tcPr>
          <w:p w14:paraId="50800B41" w14:textId="77777777" w:rsidR="003D4E32" w:rsidRDefault="003D4E32"/>
        </w:tc>
      </w:tr>
    </w:tbl>
    <w:p w14:paraId="407DDDA3" w14:textId="49481889" w:rsidR="003D4E32" w:rsidRDefault="003D4E32"/>
    <w:p w14:paraId="6DE210B1" w14:textId="77777777" w:rsidR="00C407C8" w:rsidRDefault="00C407C8"/>
    <w:p w14:paraId="471D3887" w14:textId="23EFBBC1" w:rsidR="00C407C8" w:rsidRPr="002A3CE7" w:rsidRDefault="00C407C8" w:rsidP="00C407C8">
      <w:pPr>
        <w:autoSpaceDE w:val="0"/>
        <w:autoSpaceDN w:val="0"/>
        <w:adjustRightInd w:val="0"/>
        <w:spacing w:after="0" w:line="240" w:lineRule="auto"/>
        <w:rPr>
          <w:rFonts w:ascii="Times New Roman" w:hAnsi="Times New Roman" w:cs="Times New Roman"/>
          <w:b/>
          <w:bCs/>
          <w:color w:val="000000"/>
        </w:rPr>
      </w:pPr>
      <w:r w:rsidRPr="002A3CE7">
        <w:rPr>
          <w:rFonts w:ascii="Times New Roman" w:hAnsi="Times New Roman" w:cs="Times New Roman"/>
          <w:b/>
          <w:bCs/>
          <w:color w:val="000000"/>
        </w:rPr>
        <w:t>PRIX</w:t>
      </w:r>
    </w:p>
    <w:p w14:paraId="470E6730" w14:textId="77777777" w:rsidR="00C407C8" w:rsidRPr="002A3CE7" w:rsidRDefault="00C407C8" w:rsidP="00C407C8">
      <w:pPr>
        <w:autoSpaceDE w:val="0"/>
        <w:autoSpaceDN w:val="0"/>
        <w:adjustRightInd w:val="0"/>
        <w:spacing w:after="0" w:line="240" w:lineRule="auto"/>
        <w:jc w:val="both"/>
        <w:rPr>
          <w:rFonts w:ascii="Times New Roman" w:hAnsi="Times New Roman" w:cs="Times New Roman"/>
          <w:color w:val="000000"/>
        </w:rPr>
      </w:pPr>
      <w:r w:rsidRPr="002A3CE7">
        <w:rPr>
          <w:rFonts w:ascii="Times New Roman" w:hAnsi="Times New Roman" w:cs="Times New Roman"/>
          <w:color w:val="000000"/>
        </w:rPr>
        <w:t>Le locataire s’engage à payer à la municipalité une somme prévue à l’échelle des tarifs de location dans les trente jours suivant l’émission de la facture.</w:t>
      </w:r>
    </w:p>
    <w:p w14:paraId="0E99759B" w14:textId="77777777" w:rsidR="00C407C8" w:rsidRPr="002A3CE7" w:rsidRDefault="00C407C8" w:rsidP="00C407C8">
      <w:pPr>
        <w:autoSpaceDE w:val="0"/>
        <w:autoSpaceDN w:val="0"/>
        <w:adjustRightInd w:val="0"/>
        <w:spacing w:after="0" w:line="240" w:lineRule="auto"/>
        <w:jc w:val="both"/>
        <w:rPr>
          <w:rFonts w:ascii="Times New Roman" w:hAnsi="Times New Roman" w:cs="Times New Roman"/>
          <w:color w:val="000000"/>
        </w:rPr>
      </w:pPr>
      <w:r w:rsidRPr="002A3CE7">
        <w:rPr>
          <w:rFonts w:ascii="Times New Roman" w:hAnsi="Times New Roman" w:cs="Times New Roman"/>
          <w:color w:val="000000"/>
        </w:rPr>
        <w:tab/>
        <w:t>Échelle des tarifs de location :</w:t>
      </w:r>
    </w:p>
    <w:p w14:paraId="304174A1" w14:textId="77777777" w:rsidR="00C407C8" w:rsidRPr="002A3CE7" w:rsidRDefault="00C407C8" w:rsidP="00C407C8">
      <w:pPr>
        <w:autoSpaceDE w:val="0"/>
        <w:autoSpaceDN w:val="0"/>
        <w:adjustRightInd w:val="0"/>
        <w:spacing w:after="0" w:line="240" w:lineRule="auto"/>
        <w:jc w:val="both"/>
        <w:rPr>
          <w:rFonts w:ascii="Times New Roman" w:hAnsi="Times New Roman" w:cs="Times New Roman"/>
          <w:color w:val="000000"/>
        </w:rPr>
      </w:pPr>
      <w:r w:rsidRPr="002A3CE7">
        <w:rPr>
          <w:rFonts w:ascii="Times New Roman" w:hAnsi="Times New Roman" w:cs="Times New Roman"/>
          <w:color w:val="000000"/>
        </w:rPr>
        <w:tab/>
        <w:t xml:space="preserve">Salle communautaire Phidélem-Harvey : </w:t>
      </w:r>
      <w:r w:rsidRPr="002A3CE7">
        <w:rPr>
          <w:rFonts w:ascii="Times New Roman" w:hAnsi="Times New Roman" w:cs="Times New Roman"/>
          <w:color w:val="000000"/>
        </w:rPr>
        <w:tab/>
      </w:r>
      <w:r w:rsidRPr="002A3CE7">
        <w:rPr>
          <w:rFonts w:ascii="Times New Roman" w:hAnsi="Times New Roman" w:cs="Times New Roman"/>
          <w:color w:val="000000"/>
        </w:rPr>
        <w:tab/>
      </w:r>
    </w:p>
    <w:p w14:paraId="5A241C9A" w14:textId="77777777" w:rsidR="00C407C8" w:rsidRPr="002A3CE7" w:rsidRDefault="00C407C8" w:rsidP="00C407C8">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rPr>
      </w:pPr>
      <w:r w:rsidRPr="002A3CE7">
        <w:rPr>
          <w:rFonts w:ascii="Times New Roman" w:hAnsi="Times New Roman" w:cs="Times New Roman"/>
          <w:color w:val="000000"/>
        </w:rPr>
        <w:t>Avant-midi, Après-midi ou soirée :</w:t>
      </w:r>
      <w:r w:rsidRPr="002A3CE7">
        <w:rPr>
          <w:rFonts w:ascii="Times New Roman" w:hAnsi="Times New Roman" w:cs="Times New Roman"/>
          <w:color w:val="000000"/>
        </w:rPr>
        <w:tab/>
        <w:t>50 $</w:t>
      </w:r>
    </w:p>
    <w:p w14:paraId="366A312A" w14:textId="77777777" w:rsidR="00C407C8" w:rsidRDefault="00C407C8" w:rsidP="00C407C8">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Une journée complète :</w:t>
      </w:r>
      <w:r>
        <w:rPr>
          <w:rFonts w:ascii="Times New Roman" w:hAnsi="Times New Roman" w:cs="Times New Roman"/>
          <w:color w:val="000000"/>
        </w:rPr>
        <w:tab/>
      </w:r>
      <w:r>
        <w:rPr>
          <w:rFonts w:ascii="Times New Roman" w:hAnsi="Times New Roman" w:cs="Times New Roman"/>
          <w:color w:val="000000"/>
        </w:rPr>
        <w:tab/>
      </w:r>
      <w:r w:rsidRPr="002A3CE7">
        <w:rPr>
          <w:rFonts w:ascii="Times New Roman" w:hAnsi="Times New Roman" w:cs="Times New Roman"/>
          <w:color w:val="000000"/>
        </w:rPr>
        <w:t>125 $</w:t>
      </w:r>
    </w:p>
    <w:p w14:paraId="73F43E93" w14:textId="77777777" w:rsidR="00C407C8" w:rsidRPr="009416C8" w:rsidRDefault="00C407C8" w:rsidP="00C407C8">
      <w:pPr>
        <w:autoSpaceDE w:val="0"/>
        <w:autoSpaceDN w:val="0"/>
        <w:adjustRightInd w:val="0"/>
        <w:spacing w:after="0" w:line="240" w:lineRule="auto"/>
        <w:jc w:val="both"/>
        <w:rPr>
          <w:rFonts w:ascii="Times-Roman" w:hAnsi="Times-Roman" w:cs="Times-Roman"/>
        </w:rPr>
      </w:pPr>
    </w:p>
    <w:p w14:paraId="7C1183C9" w14:textId="77777777" w:rsidR="00C407C8" w:rsidRPr="003C1886" w:rsidRDefault="00C407C8" w:rsidP="00C407C8">
      <w:pPr>
        <w:autoSpaceDE w:val="0"/>
        <w:autoSpaceDN w:val="0"/>
        <w:adjustRightInd w:val="0"/>
        <w:spacing w:after="0" w:line="240" w:lineRule="auto"/>
        <w:jc w:val="both"/>
        <w:rPr>
          <w:rFonts w:ascii="Times-Bold" w:hAnsi="Times-Bold" w:cs="Times-Bold"/>
          <w:b/>
          <w:bCs/>
          <w:sz w:val="16"/>
          <w:szCs w:val="24"/>
        </w:rPr>
      </w:pPr>
    </w:p>
    <w:p w14:paraId="46F9B5EC" w14:textId="386947FE" w:rsidR="00C407C8" w:rsidRPr="00E154AB" w:rsidRDefault="00C407C8" w:rsidP="00C407C8">
      <w:pPr>
        <w:autoSpaceDE w:val="0"/>
        <w:autoSpaceDN w:val="0"/>
        <w:adjustRightInd w:val="0"/>
        <w:spacing w:after="0" w:line="240" w:lineRule="auto"/>
        <w:rPr>
          <w:rFonts w:ascii="Times New Roman" w:hAnsi="Times New Roman" w:cs="Times New Roman"/>
          <w:b/>
          <w:bCs/>
          <w:caps/>
        </w:rPr>
      </w:pPr>
      <w:r w:rsidRPr="00E154AB">
        <w:rPr>
          <w:rFonts w:ascii="Times New Roman" w:hAnsi="Times New Roman" w:cs="Times New Roman"/>
          <w:b/>
          <w:bCs/>
          <w:caps/>
        </w:rPr>
        <w:t>Cuisine (Salle communautaire Phidélem-Harvey)</w:t>
      </w:r>
    </w:p>
    <w:p w14:paraId="74C4FAF8" w14:textId="2557FFA4" w:rsidR="00C407C8" w:rsidRDefault="00C407C8" w:rsidP="00C407C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w:t>
      </w:r>
      <w:r w:rsidRPr="002A3CE7">
        <w:rPr>
          <w:rFonts w:ascii="Times New Roman" w:hAnsi="Times New Roman" w:cs="Times New Roman"/>
          <w:color w:val="000000"/>
        </w:rPr>
        <w:t>e locataire utilise la cuisine</w:t>
      </w:r>
      <w:r w:rsidRPr="002A3CE7">
        <w:rPr>
          <w:rFonts w:ascii="Times New Roman" w:hAnsi="Times New Roman" w:cs="Times New Roman"/>
          <w:color w:val="000000"/>
        </w:rPr>
        <w:tab/>
      </w:r>
      <w:r w:rsidRPr="002A3CE7">
        <w:rPr>
          <w:rFonts w:ascii="Times New Roman" w:hAnsi="Times New Roman" w:cs="Times New Roman"/>
          <w:color w:val="000000"/>
        </w:rPr>
        <w:tab/>
      </w:r>
      <w:r w:rsidRPr="002A3CE7">
        <w:rPr>
          <w:rFonts w:ascii="Times New Roman" w:hAnsi="Times New Roman" w:cs="Times New Roman"/>
          <w:color w:val="000000"/>
        </w:rPr>
        <w:tab/>
      </w:r>
      <w:r w:rsidRPr="002A3CE7">
        <w:rPr>
          <w:rFonts w:ascii="Times New Roman" w:hAnsi="Times New Roman" w:cs="Times New Roman"/>
          <w:color w:val="000000"/>
        </w:rPr>
        <w:tab/>
      </w:r>
      <w:r w:rsidRPr="002A3CE7">
        <w:rPr>
          <w:rFonts w:ascii="Times New Roman" w:hAnsi="Times New Roman" w:cs="Times New Roman"/>
          <w:color w:val="000000"/>
        </w:rPr>
        <w:tab/>
        <w:t>Oui</w:t>
      </w:r>
      <w:r w:rsidRPr="002A3CE7">
        <w:rPr>
          <w:rFonts w:ascii="Times New Roman" w:hAnsi="Times New Roman" w:cs="Times New Roman"/>
          <w:color w:val="000000"/>
        </w:rPr>
        <w:tab/>
        <w:t>Non</w:t>
      </w:r>
    </w:p>
    <w:p w14:paraId="3BF6F897" w14:textId="0CAB93AC" w:rsidR="002D310D" w:rsidRDefault="002D310D" w:rsidP="00C407C8">
      <w:pPr>
        <w:autoSpaceDE w:val="0"/>
        <w:autoSpaceDN w:val="0"/>
        <w:adjustRightInd w:val="0"/>
        <w:spacing w:after="0" w:line="240" w:lineRule="auto"/>
        <w:jc w:val="both"/>
        <w:rPr>
          <w:rFonts w:ascii="Times New Roman" w:hAnsi="Times New Roman" w:cs="Times New Roman"/>
          <w:color w:val="000000"/>
        </w:rPr>
      </w:pPr>
    </w:p>
    <w:p w14:paraId="2D4CE6A8" w14:textId="77777777" w:rsidR="002D310D" w:rsidRPr="002A3CE7" w:rsidRDefault="002D310D" w:rsidP="00C407C8">
      <w:pPr>
        <w:autoSpaceDE w:val="0"/>
        <w:autoSpaceDN w:val="0"/>
        <w:adjustRightInd w:val="0"/>
        <w:spacing w:after="0" w:line="240" w:lineRule="auto"/>
        <w:jc w:val="both"/>
        <w:rPr>
          <w:rFonts w:ascii="Times New Roman" w:hAnsi="Times New Roman" w:cs="Times New Roman"/>
          <w:color w:val="000000"/>
        </w:rPr>
      </w:pPr>
    </w:p>
    <w:p w14:paraId="7A398535" w14:textId="31D09BC2" w:rsidR="002D310D" w:rsidRDefault="002D310D" w:rsidP="002D310D">
      <w:pPr>
        <w:pStyle w:val="Default"/>
        <w:rPr>
          <w:b/>
          <w:bCs/>
          <w:sz w:val="22"/>
          <w:szCs w:val="22"/>
        </w:rPr>
      </w:pPr>
      <w:r>
        <w:rPr>
          <w:b/>
          <w:bCs/>
          <w:sz w:val="22"/>
          <w:szCs w:val="22"/>
        </w:rPr>
        <w:t xml:space="preserve">BOISSONS ALCOOLISÉES : </w:t>
      </w:r>
    </w:p>
    <w:p w14:paraId="04FD9B69" w14:textId="5B630607" w:rsidR="00E23C00" w:rsidRDefault="00297CFE" w:rsidP="002D310D">
      <w:pPr>
        <w:pStyle w:val="Default"/>
        <w:rPr>
          <w:sz w:val="22"/>
          <w:szCs w:val="22"/>
        </w:rPr>
      </w:pPr>
      <w:r>
        <w:rPr>
          <w:sz w:val="22"/>
          <w:szCs w:val="22"/>
        </w:rPr>
        <w:t>Un permis est obligatoire pour toute consommation de boissons alcoolisées sur les lieux de la salle Phidélem-Harvey. Plus précisément un permis de réunion</w:t>
      </w:r>
      <w:r w:rsidR="00E23C00">
        <w:rPr>
          <w:sz w:val="22"/>
          <w:szCs w:val="22"/>
        </w:rPr>
        <w:t>. Deux options sont possibles :</w:t>
      </w:r>
    </w:p>
    <w:p w14:paraId="0BB83BB7" w14:textId="7F558275" w:rsidR="002D310D" w:rsidRDefault="00E23C00" w:rsidP="00E23C00">
      <w:pPr>
        <w:pStyle w:val="Default"/>
        <w:numPr>
          <w:ilvl w:val="0"/>
          <w:numId w:val="2"/>
        </w:numPr>
        <w:rPr>
          <w:sz w:val="22"/>
          <w:szCs w:val="22"/>
        </w:rPr>
      </w:pPr>
      <w:r>
        <w:rPr>
          <w:sz w:val="22"/>
          <w:szCs w:val="22"/>
        </w:rPr>
        <w:t>Permis de réunion vente : s’il y aura vente d’alcool.</w:t>
      </w:r>
    </w:p>
    <w:p w14:paraId="66818730" w14:textId="0E7AAC4E" w:rsidR="00E23C00" w:rsidRDefault="00E23C00" w:rsidP="00E23C00">
      <w:pPr>
        <w:pStyle w:val="Default"/>
        <w:numPr>
          <w:ilvl w:val="0"/>
          <w:numId w:val="2"/>
        </w:numPr>
        <w:rPr>
          <w:sz w:val="22"/>
          <w:szCs w:val="22"/>
        </w:rPr>
      </w:pPr>
      <w:r>
        <w:rPr>
          <w:sz w:val="22"/>
          <w:szCs w:val="22"/>
        </w:rPr>
        <w:t>Permis de réunion service : dans le cas ou de l’alcool sera consommé sans aucune vente.</w:t>
      </w:r>
    </w:p>
    <w:p w14:paraId="1330F219" w14:textId="57C460AD" w:rsidR="00E23C00" w:rsidRDefault="00E23C00" w:rsidP="00E23C00">
      <w:pPr>
        <w:pStyle w:val="Default"/>
        <w:rPr>
          <w:sz w:val="22"/>
          <w:szCs w:val="22"/>
        </w:rPr>
      </w:pPr>
    </w:p>
    <w:p w14:paraId="23BDC483" w14:textId="2DE25475" w:rsidR="00E23C00" w:rsidRDefault="00E23C00" w:rsidP="00E23C00">
      <w:pPr>
        <w:pStyle w:val="Default"/>
        <w:rPr>
          <w:sz w:val="22"/>
          <w:szCs w:val="22"/>
        </w:rPr>
      </w:pPr>
      <w:r>
        <w:rPr>
          <w:sz w:val="22"/>
          <w:szCs w:val="22"/>
        </w:rPr>
        <w:t>Vous devez vous procurez le bon permis auprès de la régie des alcools, des courses et des jeux du Québec</w:t>
      </w:r>
      <w:r w:rsidR="006554B2">
        <w:rPr>
          <w:sz w:val="22"/>
          <w:szCs w:val="22"/>
        </w:rPr>
        <w:t xml:space="preserve"> et en joindre une copie à votre formulaire de demande de location</w:t>
      </w:r>
      <w:r>
        <w:rPr>
          <w:sz w:val="22"/>
          <w:szCs w:val="22"/>
        </w:rPr>
        <w:t>.</w:t>
      </w:r>
    </w:p>
    <w:p w14:paraId="052AE878" w14:textId="77777777" w:rsidR="00297CFE" w:rsidRDefault="00297CFE" w:rsidP="002D310D">
      <w:pPr>
        <w:pStyle w:val="Default"/>
        <w:rPr>
          <w:sz w:val="22"/>
          <w:szCs w:val="22"/>
        </w:rPr>
      </w:pPr>
    </w:p>
    <w:p w14:paraId="35D79FE4" w14:textId="77777777" w:rsidR="002D310D" w:rsidRDefault="002D310D" w:rsidP="002D310D">
      <w:pPr>
        <w:pStyle w:val="Default"/>
        <w:rPr>
          <w:sz w:val="22"/>
          <w:szCs w:val="22"/>
        </w:rPr>
      </w:pPr>
      <w:r w:rsidRPr="00A248DD">
        <w:rPr>
          <w:noProof/>
          <w:lang w:eastAsia="fr-CA"/>
        </w:rPr>
        <mc:AlternateContent>
          <mc:Choice Requires="wps">
            <w:drawing>
              <wp:anchor distT="0" distB="0" distL="114300" distR="114300" simplePos="0" relativeHeight="251672576" behindDoc="0" locked="0" layoutInCell="1" allowOverlap="1" wp14:anchorId="06921DC0" wp14:editId="2E8C0FB7">
                <wp:simplePos x="0" y="0"/>
                <wp:positionH relativeFrom="column">
                  <wp:posOffset>2828925</wp:posOffset>
                </wp:positionH>
                <wp:positionV relativeFrom="paragraph">
                  <wp:posOffset>9525</wp:posOffset>
                </wp:positionV>
                <wp:extent cx="142875" cy="1524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428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86579" id="Rectangle 71" o:spid="_x0000_s1026" style="position:absolute;margin-left:222.75pt;margin-top:.75pt;width:11.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" fillcolor="white [3201]" strokecolor="#70ad47 [3209]" strokeweight="1pt"/>
            </w:pict>
          </mc:Fallback>
        </mc:AlternateContent>
      </w:r>
      <w:r>
        <w:rPr>
          <w:sz w:val="22"/>
          <w:szCs w:val="22"/>
        </w:rPr>
        <w:t xml:space="preserve">Je me suis procuré un permis d’alcool en règle.  </w:t>
      </w:r>
    </w:p>
    <w:p w14:paraId="2C1DC173" w14:textId="77777777" w:rsidR="002D310D" w:rsidRDefault="002D310D" w:rsidP="002D310D">
      <w:pPr>
        <w:pStyle w:val="Default"/>
        <w:rPr>
          <w:sz w:val="22"/>
          <w:szCs w:val="22"/>
        </w:rPr>
      </w:pPr>
    </w:p>
    <w:p w14:paraId="0C932788" w14:textId="77777777" w:rsidR="002D310D" w:rsidRDefault="002D310D" w:rsidP="002D310D">
      <w:pPr>
        <w:pStyle w:val="Default"/>
        <w:rPr>
          <w:sz w:val="22"/>
          <w:szCs w:val="22"/>
        </w:rPr>
      </w:pPr>
      <w:r>
        <w:rPr>
          <w:sz w:val="22"/>
          <w:szCs w:val="22"/>
        </w:rPr>
        <w:t xml:space="preserve">Régie des alcools, des courses et des jeux du Québec </w:t>
      </w:r>
    </w:p>
    <w:p w14:paraId="04603C37" w14:textId="77777777" w:rsidR="002D310D" w:rsidRDefault="002D310D" w:rsidP="002D310D">
      <w:pPr>
        <w:pStyle w:val="Default"/>
        <w:rPr>
          <w:sz w:val="22"/>
          <w:szCs w:val="22"/>
        </w:rPr>
      </w:pPr>
      <w:r>
        <w:rPr>
          <w:sz w:val="22"/>
          <w:szCs w:val="22"/>
        </w:rPr>
        <w:t xml:space="preserve">1, rue Notre-Dame Est, bureau 9.01 </w:t>
      </w:r>
    </w:p>
    <w:p w14:paraId="7AF2B91B" w14:textId="77777777" w:rsidR="002D310D" w:rsidRDefault="002D310D" w:rsidP="002D310D">
      <w:pPr>
        <w:pStyle w:val="Default"/>
        <w:rPr>
          <w:sz w:val="22"/>
          <w:szCs w:val="22"/>
        </w:rPr>
      </w:pPr>
      <w:r>
        <w:rPr>
          <w:sz w:val="22"/>
          <w:szCs w:val="22"/>
        </w:rPr>
        <w:t xml:space="preserve">Montréal (Québec) H2Y 1B6 </w:t>
      </w:r>
    </w:p>
    <w:p w14:paraId="4CB44AAD" w14:textId="77777777" w:rsidR="002D310D" w:rsidRDefault="002D310D" w:rsidP="002D310D">
      <w:pPr>
        <w:pStyle w:val="Default"/>
        <w:rPr>
          <w:sz w:val="22"/>
          <w:szCs w:val="22"/>
        </w:rPr>
      </w:pPr>
      <w:r>
        <w:rPr>
          <w:sz w:val="22"/>
          <w:szCs w:val="22"/>
        </w:rPr>
        <w:t xml:space="preserve">Téléphone : </w:t>
      </w:r>
      <w:r w:rsidRPr="002228A3">
        <w:rPr>
          <w:sz w:val="22"/>
          <w:szCs w:val="22"/>
        </w:rPr>
        <w:t>1 800 363-0320</w:t>
      </w:r>
      <w:r>
        <w:rPr>
          <w:rFonts w:ascii="Arial" w:hAnsi="Arial" w:cs="Arial"/>
          <w:sz w:val="18"/>
          <w:szCs w:val="18"/>
        </w:rPr>
        <w:t xml:space="preserve"> </w:t>
      </w:r>
      <w:r>
        <w:rPr>
          <w:sz w:val="22"/>
          <w:szCs w:val="22"/>
        </w:rPr>
        <w:t xml:space="preserve">ou 514 873-3577 </w:t>
      </w:r>
    </w:p>
    <w:p w14:paraId="3BA1B114" w14:textId="14CF7C1F" w:rsidR="002D310D" w:rsidRDefault="002D310D" w:rsidP="002D310D">
      <w:pPr>
        <w:pStyle w:val="Default"/>
        <w:rPr>
          <w:sz w:val="22"/>
          <w:szCs w:val="22"/>
        </w:rPr>
      </w:pPr>
      <w:r>
        <w:rPr>
          <w:sz w:val="22"/>
          <w:szCs w:val="22"/>
        </w:rPr>
        <w:t xml:space="preserve">Formulaire et règlements disponibles en ligne : </w:t>
      </w:r>
      <w:hyperlink r:id="rId5" w:history="1">
        <w:r w:rsidR="006554B2" w:rsidRPr="002B49E6">
          <w:rPr>
            <w:rStyle w:val="Lienhypertexte"/>
            <w:sz w:val="22"/>
            <w:szCs w:val="22"/>
          </w:rPr>
          <w:t>www.racj.gouv.qc.ca</w:t>
        </w:r>
      </w:hyperlink>
      <w:r>
        <w:rPr>
          <w:sz w:val="22"/>
          <w:szCs w:val="22"/>
        </w:rPr>
        <w:t xml:space="preserve"> </w:t>
      </w:r>
    </w:p>
    <w:p w14:paraId="7FB82F1D" w14:textId="77777777" w:rsidR="006554B2" w:rsidRDefault="006554B2" w:rsidP="002D310D">
      <w:pPr>
        <w:pStyle w:val="Default"/>
        <w:rPr>
          <w:sz w:val="22"/>
          <w:szCs w:val="22"/>
        </w:rPr>
      </w:pPr>
    </w:p>
    <w:p w14:paraId="13D83D70" w14:textId="77777777" w:rsidR="006554B2" w:rsidRPr="003C1886" w:rsidRDefault="006554B2" w:rsidP="00C407C8">
      <w:pPr>
        <w:autoSpaceDE w:val="0"/>
        <w:autoSpaceDN w:val="0"/>
        <w:adjustRightInd w:val="0"/>
        <w:spacing w:after="0" w:line="240" w:lineRule="auto"/>
        <w:jc w:val="both"/>
        <w:rPr>
          <w:rFonts w:ascii="Times-Bold" w:hAnsi="Times-Bold" w:cs="Times-Bold"/>
          <w:b/>
          <w:bCs/>
          <w:sz w:val="16"/>
          <w:szCs w:val="24"/>
        </w:rPr>
      </w:pPr>
    </w:p>
    <w:p w14:paraId="09AE234D" w14:textId="6AE72E53" w:rsidR="00C407C8" w:rsidRPr="00E154AB" w:rsidRDefault="00C407C8" w:rsidP="00C407C8">
      <w:pPr>
        <w:autoSpaceDE w:val="0"/>
        <w:autoSpaceDN w:val="0"/>
        <w:adjustRightInd w:val="0"/>
        <w:spacing w:after="0" w:line="240" w:lineRule="auto"/>
        <w:rPr>
          <w:rFonts w:ascii="Times New Roman" w:hAnsi="Times New Roman" w:cs="Times New Roman"/>
          <w:b/>
          <w:bCs/>
          <w:caps/>
        </w:rPr>
      </w:pPr>
      <w:r w:rsidRPr="00E154AB">
        <w:rPr>
          <w:rFonts w:ascii="Times New Roman" w:hAnsi="Times New Roman" w:cs="Times New Roman"/>
          <w:b/>
          <w:bCs/>
          <w:caps/>
        </w:rPr>
        <w:t>Ménage des locaux loués</w:t>
      </w:r>
    </w:p>
    <w:p w14:paraId="788D0681" w14:textId="77777777" w:rsidR="00C407C8" w:rsidRPr="002A3CE7" w:rsidRDefault="00C407C8" w:rsidP="00C407C8">
      <w:pPr>
        <w:autoSpaceDE w:val="0"/>
        <w:autoSpaceDN w:val="0"/>
        <w:adjustRightInd w:val="0"/>
        <w:spacing w:after="0" w:line="240" w:lineRule="auto"/>
        <w:jc w:val="both"/>
        <w:rPr>
          <w:rFonts w:ascii="Times New Roman" w:hAnsi="Times New Roman" w:cs="Times New Roman"/>
          <w:color w:val="000000"/>
        </w:rPr>
      </w:pPr>
      <w:r w:rsidRPr="002A3CE7">
        <w:rPr>
          <w:rFonts w:ascii="Times New Roman" w:hAnsi="Times New Roman" w:cs="Times New Roman"/>
          <w:color w:val="000000"/>
        </w:rPr>
        <w:t xml:space="preserve">Le locataire est responsable du ménage des locaux loués. </w:t>
      </w:r>
    </w:p>
    <w:p w14:paraId="553F7248" w14:textId="124B1CA9" w:rsidR="00C407C8" w:rsidRDefault="00C407C8" w:rsidP="00C407C8">
      <w:pPr>
        <w:autoSpaceDE w:val="0"/>
        <w:autoSpaceDN w:val="0"/>
        <w:adjustRightInd w:val="0"/>
        <w:spacing w:after="0" w:line="240" w:lineRule="auto"/>
        <w:jc w:val="both"/>
        <w:rPr>
          <w:rFonts w:ascii="Times New Roman" w:hAnsi="Times New Roman" w:cs="Times New Roman"/>
          <w:color w:val="000000"/>
        </w:rPr>
      </w:pPr>
      <w:r w:rsidRPr="002A3CE7">
        <w:rPr>
          <w:rFonts w:ascii="Times New Roman" w:hAnsi="Times New Roman" w:cs="Times New Roman"/>
          <w:color w:val="000000"/>
        </w:rPr>
        <w:t>La municipalité se réserve le droit d’envoyer une facture au locataire pour des frais de ménage si celui-ci doit être refait par la municipalité.</w:t>
      </w:r>
    </w:p>
    <w:p w14:paraId="3FF4EBD5" w14:textId="77777777" w:rsidR="006554B2" w:rsidRDefault="006554B2" w:rsidP="00C407C8">
      <w:pPr>
        <w:autoSpaceDE w:val="0"/>
        <w:autoSpaceDN w:val="0"/>
        <w:adjustRightInd w:val="0"/>
        <w:spacing w:after="0" w:line="240" w:lineRule="auto"/>
        <w:jc w:val="both"/>
        <w:rPr>
          <w:rFonts w:ascii="Times New Roman" w:hAnsi="Times New Roman" w:cs="Times New Roman"/>
          <w:b/>
          <w:bCs/>
          <w:caps/>
        </w:rPr>
      </w:pPr>
    </w:p>
    <w:p w14:paraId="498B3A95" w14:textId="5ECED602" w:rsidR="00C407C8" w:rsidRDefault="00C407C8" w:rsidP="00C407C8">
      <w:pPr>
        <w:autoSpaceDE w:val="0"/>
        <w:autoSpaceDN w:val="0"/>
        <w:adjustRightInd w:val="0"/>
        <w:spacing w:after="0" w:line="240" w:lineRule="auto"/>
        <w:jc w:val="both"/>
        <w:rPr>
          <w:rFonts w:ascii="Times New Roman" w:hAnsi="Times New Roman" w:cs="Times New Roman"/>
          <w:b/>
          <w:bCs/>
          <w:caps/>
        </w:rPr>
      </w:pPr>
      <w:r w:rsidRPr="00E169B2">
        <w:rPr>
          <w:rFonts w:ascii="Times New Roman" w:hAnsi="Times New Roman" w:cs="Times New Roman"/>
          <w:b/>
          <w:bCs/>
          <w:caps/>
        </w:rPr>
        <w:lastRenderedPageBreak/>
        <w:t>RESPECT DU MATÉRIEL</w:t>
      </w:r>
    </w:p>
    <w:p w14:paraId="7D534F8D" w14:textId="1EEDEA21" w:rsidR="00C407C8" w:rsidRPr="002262B1" w:rsidRDefault="00C407C8" w:rsidP="00C407C8">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Le locateur me</w:t>
      </w:r>
      <w:r w:rsidRPr="00E169B2">
        <w:rPr>
          <w:rFonts w:ascii="Times New Roman" w:hAnsi="Times New Roman" w:cs="Times New Roman"/>
          <w:color w:val="000000"/>
        </w:rPr>
        <w:t>t à la disposition du locataire tous les</w:t>
      </w:r>
      <w:r>
        <w:rPr>
          <w:rFonts w:ascii="Times New Roman" w:hAnsi="Times New Roman" w:cs="Times New Roman"/>
          <w:color w:val="000000"/>
        </w:rPr>
        <w:t xml:space="preserve"> équipements présents dans la salle communautaire au moment de la location. En louant la salle, le locateur devient responsable de ces équipements pour la période du prêt. </w:t>
      </w:r>
      <w:r w:rsidRPr="002262B1">
        <w:rPr>
          <w:rFonts w:ascii="Times New Roman" w:hAnsi="Times New Roman" w:cs="Times New Roman"/>
          <w:color w:val="000000"/>
        </w:rPr>
        <w:t>Tout équipement abîmé ou perdu devra être remboursé par ce dernier.</w:t>
      </w:r>
      <w:r>
        <w:rPr>
          <w:rFonts w:ascii="Times New Roman" w:hAnsi="Times New Roman" w:cs="Times New Roman"/>
          <w:color w:val="000000"/>
        </w:rPr>
        <w:t xml:space="preserve"> Il est aussi à noter que les équipements perdus ou abîmés pourraient ne pas être remplacés et donc non disponible pour une prochaine location. </w:t>
      </w:r>
    </w:p>
    <w:p w14:paraId="001FC3DF" w14:textId="77777777" w:rsidR="00C407C8" w:rsidRPr="00E23C00" w:rsidRDefault="00C407C8" w:rsidP="00C407C8">
      <w:pPr>
        <w:autoSpaceDE w:val="0"/>
        <w:autoSpaceDN w:val="0"/>
        <w:adjustRightInd w:val="0"/>
        <w:spacing w:after="0" w:line="240" w:lineRule="auto"/>
        <w:jc w:val="both"/>
        <w:rPr>
          <w:rFonts w:ascii="Times New Roman" w:hAnsi="Times New Roman" w:cs="Times New Roman"/>
          <w:b/>
          <w:bCs/>
          <w:color w:val="000000"/>
        </w:rPr>
      </w:pPr>
    </w:p>
    <w:p w14:paraId="5DA9E800" w14:textId="36F63C60" w:rsidR="00C407C8" w:rsidRPr="00E23C00" w:rsidRDefault="00E23C00" w:rsidP="00E23C00">
      <w:pPr>
        <w:autoSpaceDE w:val="0"/>
        <w:autoSpaceDN w:val="0"/>
        <w:adjustRightInd w:val="0"/>
        <w:spacing w:after="0" w:line="240" w:lineRule="auto"/>
        <w:jc w:val="both"/>
        <w:rPr>
          <w:rFonts w:ascii="Times New Roman" w:hAnsi="Times New Roman" w:cs="Times New Roman"/>
          <w:b/>
          <w:bCs/>
          <w:color w:val="000000"/>
        </w:rPr>
      </w:pPr>
      <w:r w:rsidRPr="00E23C00">
        <w:rPr>
          <w:rFonts w:ascii="Times New Roman" w:hAnsi="Times New Roman" w:cs="Times New Roman"/>
          <w:b/>
          <w:bCs/>
          <w:color w:val="000000"/>
        </w:rPr>
        <w:t>POLICE D’ASSURANCE</w:t>
      </w:r>
    </w:p>
    <w:p w14:paraId="2C348E74" w14:textId="77777777" w:rsidR="00E23C00" w:rsidRPr="003A308B" w:rsidRDefault="00E23C00" w:rsidP="00E23C00">
      <w:pPr>
        <w:autoSpaceDE w:val="0"/>
        <w:autoSpaceDN w:val="0"/>
        <w:adjustRightInd w:val="0"/>
        <w:spacing w:after="0" w:line="240" w:lineRule="auto"/>
        <w:rPr>
          <w:rFonts w:ascii="Times New Roman" w:hAnsi="Times New Roman" w:cs="Times New Roman"/>
          <w:color w:val="000000"/>
        </w:rPr>
      </w:pPr>
      <w:r w:rsidRPr="003A308B">
        <w:rPr>
          <w:rFonts w:ascii="Times New Roman" w:hAnsi="Times New Roman" w:cs="Times New Roman"/>
          <w:color w:val="000000"/>
        </w:rPr>
        <w:t>Une po</w:t>
      </w:r>
      <w:r>
        <w:rPr>
          <w:rFonts w:ascii="Times New Roman" w:hAnsi="Times New Roman" w:cs="Times New Roman"/>
          <w:color w:val="000000"/>
        </w:rPr>
        <w:t>lice d’assurance d’au moins un million</w:t>
      </w:r>
      <w:r w:rsidRPr="003A308B">
        <w:rPr>
          <w:rFonts w:ascii="Times New Roman" w:hAnsi="Times New Roman" w:cs="Times New Roman"/>
          <w:color w:val="000000"/>
        </w:rPr>
        <w:t xml:space="preserve"> de dollars en responsabilité civile est exigée pour tout événement autorisé par la </w:t>
      </w:r>
      <w:r>
        <w:rPr>
          <w:rFonts w:ascii="Times New Roman" w:hAnsi="Times New Roman" w:cs="Times New Roman"/>
          <w:color w:val="000000"/>
        </w:rPr>
        <w:t>municipalité</w:t>
      </w:r>
      <w:r w:rsidRPr="003A308B">
        <w:rPr>
          <w:rFonts w:ascii="Times New Roman" w:hAnsi="Times New Roman" w:cs="Times New Roman"/>
          <w:color w:val="000000"/>
        </w:rPr>
        <w:t xml:space="preserve">. L’organisme est responsable de fournir cette assurance. Une copie de votre police sera exigée avant la tenue de l’événement. </w:t>
      </w:r>
    </w:p>
    <w:p w14:paraId="04B9DB42" w14:textId="7749B282" w:rsidR="00E23C00" w:rsidRDefault="00E23C00" w:rsidP="00E23C00">
      <w:pPr>
        <w:autoSpaceDE w:val="0"/>
        <w:autoSpaceDN w:val="0"/>
        <w:adjustRightInd w:val="0"/>
        <w:spacing w:after="0" w:line="240" w:lineRule="auto"/>
        <w:jc w:val="both"/>
        <w:rPr>
          <w:rFonts w:ascii="Times New Roman" w:hAnsi="Times New Roman" w:cs="Times New Roman"/>
          <w:b/>
          <w:bCs/>
          <w:color w:val="000000"/>
          <w:sz w:val="18"/>
          <w:szCs w:val="18"/>
        </w:rPr>
      </w:pPr>
      <w:r w:rsidRPr="003A308B">
        <w:rPr>
          <w:rFonts w:ascii="Times New Roman" w:hAnsi="Times New Roman" w:cs="Times New Roman"/>
          <w:color w:val="000000"/>
        </w:rPr>
        <w:t xml:space="preserve">Si un ou des feux d’artifice sont prévus, l’artificier doit ajouter la </w:t>
      </w:r>
      <w:r>
        <w:rPr>
          <w:rFonts w:ascii="Times New Roman" w:hAnsi="Times New Roman" w:cs="Times New Roman"/>
          <w:color w:val="000000"/>
        </w:rPr>
        <w:t>municipalité de Baie-Johan-Beetz</w:t>
      </w:r>
      <w:r w:rsidRPr="003A308B">
        <w:rPr>
          <w:rFonts w:ascii="Times New Roman" w:hAnsi="Times New Roman" w:cs="Times New Roman"/>
          <w:color w:val="000000"/>
        </w:rPr>
        <w:t xml:space="preserve"> à titre d’assurée additionnelle. Une copie de la police sera exigée avant la tenue de l’événement.</w:t>
      </w:r>
    </w:p>
    <w:p w14:paraId="5A36255C" w14:textId="77777777" w:rsidR="00C407C8" w:rsidRDefault="00C407C8" w:rsidP="00C407C8">
      <w:pPr>
        <w:autoSpaceDE w:val="0"/>
        <w:autoSpaceDN w:val="0"/>
        <w:adjustRightInd w:val="0"/>
        <w:spacing w:after="0" w:line="240" w:lineRule="auto"/>
        <w:jc w:val="both"/>
        <w:rPr>
          <w:rFonts w:ascii="Times-Bold" w:hAnsi="Times-Bold" w:cs="Times-Bold"/>
          <w:b/>
          <w:bCs/>
        </w:rPr>
      </w:pPr>
    </w:p>
    <w:p w14:paraId="033895AB" w14:textId="77777777" w:rsidR="003D4E32" w:rsidRDefault="003D4E32" w:rsidP="003D4E32">
      <w:pPr>
        <w:pStyle w:val="Default"/>
        <w:jc w:val="center"/>
        <w:rPr>
          <w:sz w:val="22"/>
          <w:szCs w:val="22"/>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835"/>
      </w:tblGrid>
      <w:tr w:rsidR="003D4E32" w14:paraId="7CF15F0D" w14:textId="77777777" w:rsidTr="00A716C0">
        <w:trPr>
          <w:trHeight w:val="575"/>
          <w:jc w:val="center"/>
        </w:trPr>
        <w:tc>
          <w:tcPr>
            <w:tcW w:w="5835" w:type="dxa"/>
          </w:tcPr>
          <w:p w14:paraId="2CD27ECA" w14:textId="77777777" w:rsidR="003D4E32" w:rsidRDefault="003D4E32" w:rsidP="00E23C00">
            <w:pPr>
              <w:pStyle w:val="Default"/>
              <w:jc w:val="center"/>
              <w:rPr>
                <w:sz w:val="22"/>
                <w:szCs w:val="22"/>
              </w:rPr>
            </w:pPr>
            <w:r>
              <w:rPr>
                <w:b/>
                <w:bCs/>
                <w:sz w:val="22"/>
                <w:szCs w:val="22"/>
              </w:rPr>
              <w:t>Faites parvenir le formulaire et les documents l’accompagnant</w:t>
            </w:r>
          </w:p>
          <w:p w14:paraId="2256D1AC" w14:textId="77777777" w:rsidR="003D4E32" w:rsidRDefault="003D4E32" w:rsidP="00E23C00">
            <w:pPr>
              <w:pStyle w:val="Default"/>
              <w:jc w:val="center"/>
              <w:rPr>
                <w:b/>
                <w:bCs/>
                <w:sz w:val="22"/>
                <w:szCs w:val="22"/>
              </w:rPr>
            </w:pPr>
            <w:proofErr w:type="gramStart"/>
            <w:r>
              <w:rPr>
                <w:b/>
                <w:bCs/>
                <w:sz w:val="22"/>
                <w:szCs w:val="22"/>
              </w:rPr>
              <w:t>cinq</w:t>
            </w:r>
            <w:proofErr w:type="gramEnd"/>
            <w:r>
              <w:rPr>
                <w:b/>
                <w:bCs/>
                <w:sz w:val="22"/>
                <w:szCs w:val="22"/>
              </w:rPr>
              <w:t xml:space="preserve"> jours ouvrables avant la tenue de l’événement à :</w:t>
            </w:r>
          </w:p>
          <w:p w14:paraId="2B791E77" w14:textId="701F8C47" w:rsidR="003D4E32" w:rsidRDefault="00000000" w:rsidP="00E23C00">
            <w:pPr>
              <w:pStyle w:val="Default"/>
              <w:jc w:val="center"/>
              <w:rPr>
                <w:rFonts w:ascii="Calibri" w:hAnsi="Calibri" w:cs="Calibri"/>
                <w:sz w:val="22"/>
                <w:szCs w:val="22"/>
              </w:rPr>
            </w:pPr>
            <w:hyperlink r:id="rId6" w:history="1">
              <w:r w:rsidR="00E23C00" w:rsidRPr="002B49E6">
                <w:rPr>
                  <w:rStyle w:val="Lienhypertexte"/>
                  <w:rFonts w:ascii="Calibri" w:hAnsi="Calibri" w:cs="Calibri"/>
                  <w:sz w:val="22"/>
                  <w:szCs w:val="22"/>
                </w:rPr>
                <w:t>info@baiejohanbeetz.qc.ca</w:t>
              </w:r>
            </w:hyperlink>
          </w:p>
          <w:p w14:paraId="6DAADC0B" w14:textId="77777777" w:rsidR="003D4E32" w:rsidRDefault="003D4E32" w:rsidP="00E23C00">
            <w:pPr>
              <w:pStyle w:val="Default"/>
              <w:jc w:val="center"/>
              <w:rPr>
                <w:rFonts w:ascii="Calibri" w:hAnsi="Calibri" w:cs="Calibri"/>
                <w:sz w:val="22"/>
                <w:szCs w:val="22"/>
              </w:rPr>
            </w:pPr>
            <w:r>
              <w:rPr>
                <w:rFonts w:ascii="Calibri" w:hAnsi="Calibri" w:cs="Calibri"/>
                <w:sz w:val="22"/>
                <w:szCs w:val="22"/>
              </w:rPr>
              <w:t>Ou au bureau municipal au :</w:t>
            </w:r>
          </w:p>
          <w:p w14:paraId="4EC8805D" w14:textId="63818E03" w:rsidR="003D4E32" w:rsidRDefault="003D4E32" w:rsidP="00E23C00">
            <w:pPr>
              <w:pStyle w:val="Default"/>
              <w:jc w:val="center"/>
              <w:rPr>
                <w:sz w:val="22"/>
                <w:szCs w:val="22"/>
              </w:rPr>
            </w:pPr>
            <w:r>
              <w:rPr>
                <w:rFonts w:ascii="Calibri" w:hAnsi="Calibri" w:cs="Calibri"/>
                <w:sz w:val="22"/>
                <w:szCs w:val="22"/>
              </w:rPr>
              <w:t>15A, rue du Nord, Baie-Johan-Beetz, G0G 1B0</w:t>
            </w:r>
          </w:p>
        </w:tc>
      </w:tr>
    </w:tbl>
    <w:p w14:paraId="7B68E94D" w14:textId="77777777" w:rsidR="003E0173" w:rsidRDefault="003E0173" w:rsidP="003D4E32">
      <w:pPr>
        <w:pStyle w:val="Default"/>
        <w:jc w:val="both"/>
        <w:rPr>
          <w:sz w:val="22"/>
          <w:szCs w:val="22"/>
        </w:rPr>
      </w:pPr>
    </w:p>
    <w:p w14:paraId="4A289F9F" w14:textId="5715D3BD" w:rsidR="003D4E32" w:rsidRDefault="003D4E32" w:rsidP="003D4E32">
      <w:pPr>
        <w:pStyle w:val="Default"/>
        <w:jc w:val="both"/>
        <w:rPr>
          <w:sz w:val="22"/>
          <w:szCs w:val="22"/>
        </w:rPr>
      </w:pPr>
      <w:r>
        <w:rPr>
          <w:sz w:val="22"/>
          <w:szCs w:val="22"/>
        </w:rPr>
        <w:t xml:space="preserve">À moins de circonstances extraordinaires, aucune demande ne sera considérée si elle est incomplète ou si elle n’est pas reçue dans les délais prescrits. Aucune demande verbale ne sera traitée. Votre demande peut être refusée si l’échéance n’est pas respectée. </w:t>
      </w:r>
    </w:p>
    <w:p w14:paraId="132436F3" w14:textId="77777777" w:rsidR="00C407C8" w:rsidRDefault="00C407C8" w:rsidP="003D4E32">
      <w:pPr>
        <w:pStyle w:val="Default"/>
        <w:jc w:val="both"/>
        <w:rPr>
          <w:sz w:val="22"/>
          <w:szCs w:val="22"/>
        </w:rPr>
      </w:pPr>
    </w:p>
    <w:p w14:paraId="13806E5B" w14:textId="7FC03F9F" w:rsidR="003D4E32" w:rsidRDefault="003D4E32" w:rsidP="003D4E32">
      <w:pPr>
        <w:pStyle w:val="Default"/>
        <w:jc w:val="both"/>
        <w:rPr>
          <w:sz w:val="22"/>
          <w:szCs w:val="22"/>
        </w:rPr>
      </w:pPr>
      <w:r>
        <w:rPr>
          <w:sz w:val="22"/>
          <w:szCs w:val="22"/>
        </w:rPr>
        <w:t xml:space="preserve">À moins d’être inscrite dans un protocole d’entente, aucune demande ne sera automatiquement renouvelée. </w:t>
      </w:r>
    </w:p>
    <w:p w14:paraId="0D55B83E" w14:textId="2C89D135" w:rsidR="003E0173" w:rsidRDefault="003E0173" w:rsidP="003D4E32">
      <w:pPr>
        <w:pStyle w:val="Default"/>
        <w:jc w:val="both"/>
        <w:rPr>
          <w:sz w:val="22"/>
          <w:szCs w:val="22"/>
        </w:rPr>
      </w:pPr>
    </w:p>
    <w:p w14:paraId="3E2B97F3" w14:textId="3E86948C" w:rsidR="003E0173" w:rsidRDefault="003E0173" w:rsidP="003D4E32">
      <w:pPr>
        <w:pStyle w:val="Default"/>
        <w:jc w:val="both"/>
        <w:rPr>
          <w:sz w:val="22"/>
          <w:szCs w:val="22"/>
        </w:rPr>
      </w:pPr>
      <w:r>
        <w:rPr>
          <w:sz w:val="22"/>
          <w:szCs w:val="22"/>
        </w:rPr>
        <w:t xml:space="preserve">Le locataire est tenu de prendre connaissance des mesures sanitaires en vigueur et s’engage à respecter et à faire respecter toutes mesures et </w:t>
      </w:r>
      <w:r w:rsidR="00B31F99">
        <w:rPr>
          <w:sz w:val="22"/>
          <w:szCs w:val="22"/>
        </w:rPr>
        <w:t>règlements</w:t>
      </w:r>
      <w:r w:rsidR="00075F62">
        <w:rPr>
          <w:sz w:val="22"/>
          <w:szCs w:val="22"/>
        </w:rPr>
        <w:t xml:space="preserve"> concernant la consommation d’alcool</w:t>
      </w:r>
      <w:r>
        <w:rPr>
          <w:sz w:val="22"/>
          <w:szCs w:val="22"/>
        </w:rPr>
        <w:t>.</w:t>
      </w:r>
    </w:p>
    <w:p w14:paraId="26001AE7" w14:textId="77777777" w:rsidR="00E23C00" w:rsidRDefault="00E23C00" w:rsidP="003D4E32">
      <w:pPr>
        <w:pStyle w:val="Default"/>
        <w:rPr>
          <w:b/>
          <w:bCs/>
          <w:sz w:val="22"/>
          <w:szCs w:val="22"/>
        </w:rPr>
      </w:pPr>
    </w:p>
    <w:p w14:paraId="570CC99C" w14:textId="7C32053E" w:rsidR="003D4E32" w:rsidRPr="00E23C00" w:rsidRDefault="003D4E32" w:rsidP="003D4E32">
      <w:pPr>
        <w:pStyle w:val="Default"/>
        <w:rPr>
          <w:sz w:val="22"/>
          <w:szCs w:val="22"/>
        </w:rPr>
      </w:pPr>
      <w:r w:rsidRPr="00E23C00">
        <w:rPr>
          <w:b/>
          <w:bCs/>
          <w:sz w:val="22"/>
          <w:szCs w:val="22"/>
        </w:rPr>
        <w:t xml:space="preserve">RENSEIGNEMENTS ADDITIONNELS : </w:t>
      </w:r>
    </w:p>
    <w:p w14:paraId="5522171D" w14:textId="4AE6A8CB" w:rsidR="00E23C00" w:rsidRPr="003E0173" w:rsidRDefault="003D4E32" w:rsidP="003E0173">
      <w:pPr>
        <w:jc w:val="both"/>
        <w:rPr>
          <w:rFonts w:ascii="Calibri" w:hAnsi="Calibri" w:cs="Calibri"/>
          <w:color w:val="0563C1" w:themeColor="hyperlink"/>
          <w:u w:val="single"/>
        </w:rPr>
      </w:pPr>
      <w:r>
        <w:t xml:space="preserve">Pour obtenir des informations supplémentaires ou des renseignements pour remplir le formulaire, communiquer avec la coordonnatrice loisir, culture, tourisme et communication, par téléphone 418-539-0125 ou par courrier électronique : </w:t>
      </w:r>
      <w:hyperlink r:id="rId7" w:history="1">
        <w:r w:rsidRPr="003B4149">
          <w:rPr>
            <w:rStyle w:val="Lienhypertexte"/>
            <w:rFonts w:ascii="Calibri" w:hAnsi="Calibri" w:cs="Calibri"/>
          </w:rPr>
          <w:t>info@baiejohanbeetz.qc.ca</w:t>
        </w:r>
      </w:hyperlink>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32"/>
      </w:tblGrid>
      <w:tr w:rsidR="00B7493A" w:rsidRPr="003A308B" w14:paraId="75EBDED6" w14:textId="77777777" w:rsidTr="00A716C0">
        <w:trPr>
          <w:trHeight w:val="98"/>
        </w:trPr>
        <w:tc>
          <w:tcPr>
            <w:tcW w:w="9432" w:type="dxa"/>
          </w:tcPr>
          <w:p w14:paraId="531F617D" w14:textId="77777777" w:rsidR="00B7493A" w:rsidRPr="009416C8" w:rsidRDefault="00B7493A" w:rsidP="00A716C0">
            <w:pPr>
              <w:autoSpaceDE w:val="0"/>
              <w:autoSpaceDN w:val="0"/>
              <w:adjustRightInd w:val="0"/>
              <w:spacing w:after="0" w:line="240" w:lineRule="auto"/>
              <w:rPr>
                <w:rFonts w:ascii="Times New Roman" w:hAnsi="Times New Roman" w:cs="Times New Roman"/>
                <w:caps/>
                <w:color w:val="000000"/>
                <w:sz w:val="18"/>
                <w:szCs w:val="18"/>
              </w:rPr>
            </w:pPr>
            <w:r w:rsidRPr="009416C8">
              <w:rPr>
                <w:rFonts w:ascii="Times New Roman" w:hAnsi="Times New Roman" w:cs="Times New Roman"/>
                <w:b/>
                <w:bCs/>
                <w:caps/>
                <w:color w:val="000000"/>
                <w:sz w:val="18"/>
                <w:szCs w:val="18"/>
              </w:rPr>
              <w:t>Autorisation de la municipalité</w:t>
            </w:r>
          </w:p>
        </w:tc>
      </w:tr>
      <w:tr w:rsidR="00B7493A" w:rsidRPr="003A308B" w14:paraId="5F8D21AE" w14:textId="77777777" w:rsidTr="00A716C0">
        <w:trPr>
          <w:trHeight w:val="1354"/>
        </w:trPr>
        <w:tc>
          <w:tcPr>
            <w:tcW w:w="9432" w:type="dxa"/>
          </w:tcPr>
          <w:p w14:paraId="74D09D31" w14:textId="544002BE" w:rsidR="00B7493A" w:rsidRDefault="00B7493A" w:rsidP="00A716C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Selon les renseignements fournis dans cette demande, la municipalité de Baie-Johan-Beetz autorise la tenue de l’évènement.</w:t>
            </w:r>
          </w:p>
          <w:p w14:paraId="36B605BF" w14:textId="77777777" w:rsidR="006554B2" w:rsidRDefault="006554B2" w:rsidP="00A716C0">
            <w:pPr>
              <w:autoSpaceDE w:val="0"/>
              <w:autoSpaceDN w:val="0"/>
              <w:adjustRightInd w:val="0"/>
              <w:spacing w:after="0" w:line="240" w:lineRule="auto"/>
              <w:rPr>
                <w:rFonts w:ascii="Times New Roman" w:hAnsi="Times New Roman" w:cs="Times New Roman"/>
                <w:color w:val="000000"/>
              </w:rPr>
            </w:pPr>
          </w:p>
          <w:p w14:paraId="022B5EE9" w14:textId="77777777" w:rsidR="00B7493A" w:rsidRDefault="00B7493A" w:rsidP="00A716C0">
            <w:pPr>
              <w:autoSpaceDE w:val="0"/>
              <w:autoSpaceDN w:val="0"/>
              <w:adjustRightInd w:val="0"/>
              <w:spacing w:after="0" w:line="240" w:lineRule="auto"/>
              <w:rPr>
                <w:rFonts w:ascii="Times New Roman" w:hAnsi="Times New Roman" w:cs="Times New Roman"/>
                <w:color w:val="000000"/>
              </w:rPr>
            </w:pPr>
            <w:r w:rsidRPr="003A308B">
              <w:rPr>
                <w:rFonts w:ascii="Times New Roman" w:hAnsi="Times New Roman" w:cs="Times New Roman"/>
                <w:color w:val="000000"/>
              </w:rPr>
              <w:t xml:space="preserve">________________________________ </w:t>
            </w:r>
          </w:p>
          <w:p w14:paraId="54E4B8BB" w14:textId="77777777" w:rsidR="00B7493A" w:rsidRPr="003A308B" w:rsidRDefault="00B7493A" w:rsidP="00A716C0">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Nom et signature pour la municipalité de Baie-Johan-Beetz</w:t>
            </w:r>
          </w:p>
          <w:p w14:paraId="50638660" w14:textId="1526FA14" w:rsidR="006554B2" w:rsidRPr="003A308B" w:rsidRDefault="00B7493A" w:rsidP="00A716C0">
            <w:pPr>
              <w:autoSpaceDE w:val="0"/>
              <w:autoSpaceDN w:val="0"/>
              <w:adjustRightInd w:val="0"/>
              <w:spacing w:after="0" w:line="240" w:lineRule="auto"/>
              <w:rPr>
                <w:rFonts w:ascii="Times New Roman" w:hAnsi="Times New Roman" w:cs="Times New Roman"/>
                <w:color w:val="000000"/>
              </w:rPr>
            </w:pPr>
            <w:r w:rsidRPr="003A308B">
              <w:rPr>
                <w:rFonts w:ascii="Times New Roman" w:hAnsi="Times New Roman" w:cs="Times New Roman"/>
                <w:color w:val="000000"/>
              </w:rPr>
              <w:t xml:space="preserve">__________________ </w:t>
            </w:r>
          </w:p>
          <w:p w14:paraId="77F8CD7A" w14:textId="135485A5" w:rsidR="006554B2" w:rsidRDefault="00B7493A" w:rsidP="00A716C0">
            <w:pPr>
              <w:autoSpaceDE w:val="0"/>
              <w:autoSpaceDN w:val="0"/>
              <w:adjustRightInd w:val="0"/>
              <w:spacing w:after="0" w:line="240" w:lineRule="auto"/>
              <w:rPr>
                <w:rFonts w:ascii="Times New Roman" w:hAnsi="Times New Roman" w:cs="Times New Roman"/>
                <w:color w:val="000000"/>
                <w:sz w:val="18"/>
                <w:szCs w:val="18"/>
              </w:rPr>
            </w:pPr>
            <w:r w:rsidRPr="003A308B">
              <w:rPr>
                <w:rFonts w:ascii="Times New Roman" w:hAnsi="Times New Roman" w:cs="Times New Roman"/>
                <w:color w:val="000000"/>
                <w:sz w:val="18"/>
                <w:szCs w:val="18"/>
              </w:rPr>
              <w:t>Date</w:t>
            </w:r>
          </w:p>
          <w:p w14:paraId="2C97BD25" w14:textId="77777777" w:rsidR="006554B2" w:rsidRDefault="006554B2" w:rsidP="00A716C0">
            <w:pPr>
              <w:autoSpaceDE w:val="0"/>
              <w:autoSpaceDN w:val="0"/>
              <w:adjustRightInd w:val="0"/>
              <w:spacing w:after="0" w:line="240" w:lineRule="auto"/>
              <w:rPr>
                <w:rFonts w:ascii="Times New Roman" w:hAnsi="Times New Roman" w:cs="Times New Roman"/>
                <w:color w:val="000000"/>
                <w:sz w:val="18"/>
                <w:szCs w:val="18"/>
              </w:rPr>
            </w:pPr>
          </w:p>
          <w:p w14:paraId="50BE70D4" w14:textId="77777777" w:rsidR="006554B2" w:rsidRDefault="006554B2" w:rsidP="006554B2">
            <w:pPr>
              <w:autoSpaceDE w:val="0"/>
              <w:autoSpaceDN w:val="0"/>
              <w:adjustRightInd w:val="0"/>
              <w:spacing w:after="0" w:line="240" w:lineRule="auto"/>
              <w:rPr>
                <w:rFonts w:ascii="Times New Roman" w:hAnsi="Times New Roman" w:cs="Times New Roman"/>
                <w:color w:val="000000"/>
              </w:rPr>
            </w:pPr>
            <w:r w:rsidRPr="003A308B">
              <w:rPr>
                <w:rFonts w:ascii="Times New Roman" w:hAnsi="Times New Roman" w:cs="Times New Roman"/>
                <w:color w:val="000000"/>
              </w:rPr>
              <w:t xml:space="preserve">________________________________ </w:t>
            </w:r>
          </w:p>
          <w:p w14:paraId="34FB6004" w14:textId="658FF41D" w:rsidR="006554B2" w:rsidRPr="003A308B" w:rsidRDefault="006554B2" w:rsidP="006554B2">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Nom et signature du locataire</w:t>
            </w:r>
          </w:p>
          <w:p w14:paraId="2A9F3B9E" w14:textId="77777777" w:rsidR="006554B2" w:rsidRPr="003A308B" w:rsidRDefault="006554B2" w:rsidP="006554B2">
            <w:pPr>
              <w:autoSpaceDE w:val="0"/>
              <w:autoSpaceDN w:val="0"/>
              <w:adjustRightInd w:val="0"/>
              <w:spacing w:after="0" w:line="240" w:lineRule="auto"/>
              <w:rPr>
                <w:rFonts w:ascii="Times New Roman" w:hAnsi="Times New Roman" w:cs="Times New Roman"/>
                <w:color w:val="000000"/>
              </w:rPr>
            </w:pPr>
            <w:r w:rsidRPr="003A308B">
              <w:rPr>
                <w:rFonts w:ascii="Times New Roman" w:hAnsi="Times New Roman" w:cs="Times New Roman"/>
                <w:color w:val="000000"/>
              </w:rPr>
              <w:t xml:space="preserve">__________________ </w:t>
            </w:r>
          </w:p>
          <w:p w14:paraId="70C511F4" w14:textId="5E94DBC4" w:rsidR="006554B2" w:rsidRDefault="006554B2" w:rsidP="00A716C0">
            <w:pPr>
              <w:autoSpaceDE w:val="0"/>
              <w:autoSpaceDN w:val="0"/>
              <w:adjustRightInd w:val="0"/>
              <w:spacing w:after="0" w:line="240" w:lineRule="auto"/>
              <w:rPr>
                <w:rFonts w:ascii="Times New Roman" w:hAnsi="Times New Roman" w:cs="Times New Roman"/>
                <w:color w:val="000000"/>
                <w:sz w:val="18"/>
                <w:szCs w:val="18"/>
              </w:rPr>
            </w:pPr>
            <w:r w:rsidRPr="003A308B">
              <w:rPr>
                <w:rFonts w:ascii="Times New Roman" w:hAnsi="Times New Roman" w:cs="Times New Roman"/>
                <w:color w:val="000000"/>
                <w:sz w:val="18"/>
                <w:szCs w:val="18"/>
              </w:rPr>
              <w:t>Date</w:t>
            </w:r>
          </w:p>
          <w:p w14:paraId="568FA3D6" w14:textId="4218474C" w:rsidR="006554B2" w:rsidRPr="006554B2" w:rsidRDefault="006554B2" w:rsidP="00A716C0">
            <w:pPr>
              <w:autoSpaceDE w:val="0"/>
              <w:autoSpaceDN w:val="0"/>
              <w:adjustRightInd w:val="0"/>
              <w:spacing w:after="0" w:line="240" w:lineRule="auto"/>
              <w:rPr>
                <w:rFonts w:ascii="Times New Roman" w:hAnsi="Times New Roman" w:cs="Times New Roman"/>
                <w:color w:val="000000"/>
                <w:sz w:val="18"/>
                <w:szCs w:val="18"/>
                <w:u w:val="single"/>
              </w:rPr>
            </w:pPr>
            <w:r>
              <w:rPr>
                <w:rFonts w:ascii="Times New Roman" w:hAnsi="Times New Roman" w:cs="Times New Roman"/>
                <w:color w:val="000000"/>
                <w:sz w:val="18"/>
                <w:szCs w:val="18"/>
                <w:u w:val="single"/>
              </w:rPr>
              <w:t xml:space="preserve"> </w:t>
            </w:r>
          </w:p>
        </w:tc>
      </w:tr>
    </w:tbl>
    <w:p w14:paraId="3A6EA2A7" w14:textId="77777777" w:rsidR="003D4E32" w:rsidRPr="003D4E32" w:rsidRDefault="003D4E32" w:rsidP="00E23C00"/>
    <w:sectPr w:rsidR="003D4E32" w:rsidRPr="003D4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78C0"/>
    <w:multiLevelType w:val="hybridMultilevel"/>
    <w:tmpl w:val="3D487E6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60FB5545"/>
    <w:multiLevelType w:val="hybridMultilevel"/>
    <w:tmpl w:val="69567D12"/>
    <w:lvl w:ilvl="0" w:tplc="028E39B6">
      <w:start w:val="5"/>
      <w:numFmt w:val="bullet"/>
      <w:lvlText w:val="-"/>
      <w:lvlJc w:val="left"/>
      <w:pPr>
        <w:ind w:left="1770" w:hanging="360"/>
      </w:pPr>
      <w:rPr>
        <w:rFonts w:ascii="Times-Roman" w:eastAsiaTheme="minorHAnsi" w:hAnsi="Times-Roman" w:cs="Times-Roman" w:hint="default"/>
      </w:rPr>
    </w:lvl>
    <w:lvl w:ilvl="1" w:tplc="0C0C0003" w:tentative="1">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num w:numId="1" w16cid:durableId="940449468">
    <w:abstractNumId w:val="1"/>
  </w:num>
  <w:num w:numId="2" w16cid:durableId="121962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32"/>
    <w:rsid w:val="00075F62"/>
    <w:rsid w:val="00297CFE"/>
    <w:rsid w:val="002D310D"/>
    <w:rsid w:val="003D4E32"/>
    <w:rsid w:val="003E0173"/>
    <w:rsid w:val="003F1FFB"/>
    <w:rsid w:val="006554B2"/>
    <w:rsid w:val="009E448F"/>
    <w:rsid w:val="00B31F99"/>
    <w:rsid w:val="00B47569"/>
    <w:rsid w:val="00B7493A"/>
    <w:rsid w:val="00C407C8"/>
    <w:rsid w:val="00E23C00"/>
    <w:rsid w:val="00EC56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227D"/>
  <w15:chartTrackingRefBased/>
  <w15:docId w15:val="{612BDACC-3BBA-4231-976E-E8C12764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32"/>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D4E32"/>
    <w:pPr>
      <w:autoSpaceDE w:val="0"/>
      <w:autoSpaceDN w:val="0"/>
      <w:adjustRightInd w:val="0"/>
      <w:spacing w:after="0" w:line="240" w:lineRule="auto"/>
    </w:pPr>
    <w:rPr>
      <w:rFonts w:ascii="Times New Roman" w:hAnsi="Times New Roman" w:cs="Times New Roman"/>
      <w:color w:val="000000"/>
      <w:sz w:val="24"/>
      <w:szCs w:val="24"/>
      <w:lang w:val="fr-CA"/>
    </w:rPr>
  </w:style>
  <w:style w:type="character" w:styleId="Lienhypertexte">
    <w:name w:val="Hyperlink"/>
    <w:basedOn w:val="Policepardfaut"/>
    <w:uiPriority w:val="99"/>
    <w:unhideWhenUsed/>
    <w:rsid w:val="003D4E32"/>
    <w:rPr>
      <w:color w:val="0563C1" w:themeColor="hyperlink"/>
      <w:u w:val="single"/>
    </w:rPr>
  </w:style>
  <w:style w:type="table" w:styleId="Grilledutableau">
    <w:name w:val="Table Grid"/>
    <w:basedOn w:val="TableauNormal"/>
    <w:uiPriority w:val="39"/>
    <w:rsid w:val="003D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407C8"/>
    <w:pPr>
      <w:ind w:left="720"/>
      <w:contextualSpacing/>
    </w:pPr>
  </w:style>
  <w:style w:type="character" w:styleId="Mentionnonrsolue">
    <w:name w:val="Unresolved Mention"/>
    <w:basedOn w:val="Policepardfaut"/>
    <w:uiPriority w:val="99"/>
    <w:semiHidden/>
    <w:unhideWhenUsed/>
    <w:rsid w:val="00E2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aiejohanbeetz.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iejohanbeetz.qc.ca" TargetMode="External"/><Relationship Id="rId5" Type="http://schemas.openxmlformats.org/officeDocument/2006/relationships/hyperlink" Target="http://www.racj.gouv.q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Côté</dc:creator>
  <cp:keywords/>
  <dc:description/>
  <cp:lastModifiedBy>Martin Cote</cp:lastModifiedBy>
  <cp:revision>2</cp:revision>
  <dcterms:created xsi:type="dcterms:W3CDTF">2023-11-10T13:09:00Z</dcterms:created>
  <dcterms:modified xsi:type="dcterms:W3CDTF">2023-11-10T13:09:00Z</dcterms:modified>
</cp:coreProperties>
</file>